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Pr="00780DF9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0DF9">
        <w:rPr>
          <w:rFonts w:ascii="Times New Roman" w:hAnsi="Times New Roman" w:cs="Times New Roman"/>
          <w:sz w:val="28"/>
          <w:szCs w:val="28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(далее 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A95621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уполномоченный  орган)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Hlk170395863"/>
      <w:r w:rsidRPr="00780DF9">
        <w:rPr>
          <w:rFonts w:ascii="Times New Roman" w:hAnsi="Times New Roman" w:cs="Times New Roman"/>
          <w:sz w:val="28"/>
          <w:szCs w:val="28"/>
          <w:u w:val="single"/>
        </w:rPr>
        <w:t>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bookmarkEnd w:id="0"/>
      <w:r w:rsidR="00A81E47" w:rsidRPr="00780DF9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рассмотрел </w:t>
      </w:r>
      <w:r w:rsidR="00D73196" w:rsidRPr="00780DF9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роект постановления </w:t>
      </w:r>
      <w:bookmarkStart w:id="1" w:name="_Hlk134199938"/>
      <w:bookmarkStart w:id="2" w:name="_Hlk166685732"/>
      <w:r w:rsidRPr="00780DF9">
        <w:rPr>
          <w:rFonts w:ascii="Times New Roman" w:hAnsi="Times New Roman" w:cs="Times New Roman"/>
          <w:sz w:val="28"/>
          <w:szCs w:val="28"/>
          <w:u w:val="single"/>
        </w:rPr>
        <w:t>администрации Россошанского муниципального района Воронежской области</w:t>
      </w:r>
      <w:r w:rsidR="008938B8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1"/>
      <w:r w:rsidR="0030620B" w:rsidRPr="00780DF9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D136F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1D71FA" w:rsidRPr="00780DF9">
        <w:rPr>
          <w:rFonts w:ascii="Times New Roman" w:hAnsi="Times New Roman" w:cs="Times New Roman"/>
          <w:sz w:val="28"/>
          <w:szCs w:val="28"/>
          <w:u w:val="single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района»</w:t>
      </w:r>
      <w:r w:rsidR="0030620B" w:rsidRPr="00780DF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2"/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(далее – проект НПА)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>, и сообщает следующее:</w:t>
      </w:r>
    </w:p>
    <w:p w:rsidR="00D73196" w:rsidRPr="00780DF9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Разработчиком проекта </w:t>
      </w:r>
      <w:r w:rsidR="00A64B1D" w:rsidRPr="00780DF9">
        <w:rPr>
          <w:rFonts w:ascii="Times New Roman" w:hAnsi="Times New Roman" w:cs="Times New Roman"/>
          <w:sz w:val="28"/>
          <w:szCs w:val="28"/>
        </w:rPr>
        <w:t>НПА</w:t>
      </w:r>
      <w:r w:rsidRPr="00780DF9">
        <w:rPr>
          <w:rFonts w:ascii="Times New Roman" w:hAnsi="Times New Roman" w:cs="Times New Roman"/>
          <w:sz w:val="28"/>
          <w:szCs w:val="28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района.</w:t>
      </w:r>
    </w:p>
    <w:p w:rsidR="00BC3EE3" w:rsidRPr="00780DF9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780DF9">
        <w:rPr>
          <w:rFonts w:ascii="Times New Roman" w:hAnsi="Times New Roman" w:cs="Times New Roman"/>
          <w:sz w:val="28"/>
          <w:szCs w:val="28"/>
        </w:rPr>
        <w:t>НПА  разработан</w:t>
      </w:r>
      <w:proofErr w:type="gramEnd"/>
      <w:r w:rsidRPr="00780DF9">
        <w:rPr>
          <w:rFonts w:ascii="Times New Roman" w:hAnsi="Times New Roman" w:cs="Times New Roman"/>
          <w:sz w:val="28"/>
          <w:szCs w:val="28"/>
        </w:rPr>
        <w:t xml:space="preserve"> с целью внесения изменений в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780DF9">
        <w:rPr>
          <w:rFonts w:ascii="Times New Roman" w:hAnsi="Times New Roman" w:cs="Times New Roman"/>
          <w:sz w:val="28"/>
          <w:szCs w:val="28"/>
        </w:rPr>
        <w:t xml:space="preserve"> </w:t>
      </w:r>
      <w:r w:rsidR="001D71FA" w:rsidRPr="00780DF9">
        <w:rPr>
          <w:rFonts w:ascii="Times New Roman" w:hAnsi="Times New Roman" w:cs="Times New Roman"/>
          <w:sz w:val="28"/>
          <w:szCs w:val="28"/>
        </w:rPr>
        <w:t>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EE3" w:rsidRPr="00780DF9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 w:rsidRPr="00780DF9">
        <w:rPr>
          <w:rFonts w:ascii="Times New Roman" w:hAnsi="Times New Roman" w:cs="Times New Roman"/>
          <w:sz w:val="28"/>
          <w:szCs w:val="28"/>
        </w:rPr>
        <w:t xml:space="preserve"> в отношении проекта НПА оценки регулирующего воздействия.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НПА направлен органом - разработчиком для подготовки настоящего заключения </w:t>
      </w:r>
      <w:r w:rsidRPr="00780D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впервые.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нормативного правового акта имеет </w:t>
      </w:r>
      <w:r w:rsidRPr="00780D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высокую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регулирующего воздействия.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проведены публичные консультации посредством размещения проекта НПА, пояснительной записки и уведомления о проведении публичных консультаций на официальном сайте администрации Россошанского муниципального района в сети Интернет по адресу </w:t>
      </w:r>
      <w:hyperlink r:id="rId5" w:history="1">
        <w:r w:rsidRPr="00780DF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Публичные консультации проводились в срок с </w:t>
      </w:r>
      <w:r w:rsidR="0033763F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6C6EB2">
        <w:rPr>
          <w:rFonts w:ascii="Times New Roman" w:hAnsi="Times New Roman" w:cs="Times New Roman"/>
          <w:color w:val="000000"/>
          <w:sz w:val="28"/>
          <w:szCs w:val="28"/>
          <w:u w:val="single"/>
        </w:rPr>
        <w:t>8</w:t>
      </w:r>
      <w:r w:rsidRPr="00780DF9">
        <w:rPr>
          <w:rFonts w:ascii="Times New Roman" w:hAnsi="Times New Roman" w:cs="Times New Roman"/>
          <w:color w:val="000000"/>
          <w:sz w:val="28"/>
          <w:szCs w:val="28"/>
          <w:u w:val="single"/>
        </w:rPr>
        <w:t>.0</w:t>
      </w:r>
      <w:r w:rsidR="0033763F">
        <w:rPr>
          <w:rFonts w:ascii="Times New Roman" w:hAnsi="Times New Roman" w:cs="Times New Roman"/>
          <w:color w:val="000000"/>
          <w:sz w:val="28"/>
          <w:szCs w:val="28"/>
          <w:u w:val="single"/>
        </w:rPr>
        <w:t>6</w:t>
      </w:r>
      <w:r w:rsidRPr="00780DF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.2024г. по </w:t>
      </w:r>
      <w:r w:rsidR="0033763F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 w:rsidR="006C6EB2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 w:rsidRPr="00780DF9">
        <w:rPr>
          <w:rFonts w:ascii="Times New Roman" w:hAnsi="Times New Roman" w:cs="Times New Roman"/>
          <w:color w:val="000000"/>
          <w:sz w:val="28"/>
          <w:szCs w:val="28"/>
          <w:u w:val="single"/>
        </w:rPr>
        <w:t>.0</w:t>
      </w:r>
      <w:r w:rsidR="0033763F">
        <w:rPr>
          <w:rFonts w:ascii="Times New Roman" w:hAnsi="Times New Roman" w:cs="Times New Roman"/>
          <w:color w:val="000000"/>
          <w:sz w:val="28"/>
          <w:szCs w:val="28"/>
          <w:u w:val="single"/>
        </w:rPr>
        <w:t>7</w:t>
      </w:r>
      <w:r w:rsidRPr="00780DF9">
        <w:rPr>
          <w:rFonts w:ascii="Times New Roman" w:hAnsi="Times New Roman" w:cs="Times New Roman"/>
          <w:color w:val="000000"/>
          <w:sz w:val="28"/>
          <w:szCs w:val="28"/>
          <w:u w:val="single"/>
        </w:rPr>
        <w:t>.2024г</w:t>
      </w:r>
      <w:r w:rsidRPr="00780D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29AA" w:rsidRPr="00780DF9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Спецсервис</w:t>
      </w:r>
      <w:proofErr w:type="spellEnd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ИП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Pr="00780DF9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проведенных публичных консультаций по предлагаемому регулированию </w:t>
      </w:r>
      <w:r w:rsidR="00337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не поступило.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762D" w:rsidRPr="00780DF9" w:rsidRDefault="0033763F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проведения публичных консультаций приведены в сводке предложений.</w:t>
      </w:r>
    </w:p>
    <w:p w:rsidR="002813FC" w:rsidRPr="00780DF9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</w:t>
      </w:r>
      <w:r w:rsidR="00F747E4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3" w:name="_Hlk134619087"/>
      <w:r w:rsidR="00A81E4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80DF9" w:rsidRPr="00780DF9" w:rsidRDefault="00780DF9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3FC" w:rsidRPr="00780DF9" w:rsidRDefault="002813FC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Pr="00780DF9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НПА приводится в соответствии со статьей 78 Бюджетного кодекса РФ,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CAC" w:rsidRPr="00780DF9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Pr="00780DF9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Pr="00780DF9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отборов получателей указанных субсидий.</w:t>
      </w:r>
    </w:p>
    <w:p w:rsidR="002813FC" w:rsidRPr="00780DF9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</w:t>
      </w:r>
      <w:r w:rsidR="009C4D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, требования к участникам отбора, условия и порядок предоставления </w:t>
      </w:r>
      <w:r w:rsidR="00C73DF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налогообложения, требования к отчетности, требования об осуществлении контроля за соблюдением условий и порядка предоставления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, а также возврата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 в случае нарушений условий, установленных настоящим Порядком</w:t>
      </w:r>
      <w:r w:rsidR="00301898" w:rsidRPr="00780DF9">
        <w:rPr>
          <w:rFonts w:ascii="Times New Roman" w:hAnsi="Times New Roman" w:cs="Times New Roman"/>
          <w:sz w:val="28"/>
          <w:szCs w:val="28"/>
        </w:rPr>
        <w:t>.</w:t>
      </w:r>
    </w:p>
    <w:p w:rsidR="00301898" w:rsidRPr="00780DF9" w:rsidRDefault="00301898" w:rsidP="00780DF9">
      <w:pPr>
        <w:widowControl w:val="0"/>
        <w:autoSpaceDE w:val="0"/>
        <w:autoSpaceDN w:val="0"/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01898" w:rsidRPr="00780DF9" w:rsidRDefault="009C4D8B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предлагаемого правового регулирования</w:t>
      </w:r>
      <w:r w:rsidR="00301898"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предлагаемого правового регулирования являются: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приведение проекта НПА в соответствие с требованиями действующего законодательства;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  устранение недостатков действующего правового регулирования;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механизма оказания муниципальных мер поддержки субъектам МСП.</w:t>
      </w:r>
    </w:p>
    <w:p w:rsidR="009C4D8B" w:rsidRPr="00780DF9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- </w:t>
      </w:r>
      <w:r w:rsidR="00F364C8" w:rsidRPr="00780DF9">
        <w:rPr>
          <w:rFonts w:ascii="Times New Roman" w:hAnsi="Times New Roman" w:cs="Times New Roman"/>
          <w:sz w:val="28"/>
          <w:szCs w:val="28"/>
        </w:rPr>
        <w:t>реализаци</w:t>
      </w:r>
      <w:r w:rsidR="00301898" w:rsidRPr="00780DF9">
        <w:rPr>
          <w:rFonts w:ascii="Times New Roman" w:hAnsi="Times New Roman" w:cs="Times New Roman"/>
          <w:sz w:val="28"/>
          <w:szCs w:val="28"/>
        </w:rPr>
        <w:t>и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241E57" w:rsidRPr="00780DF9">
        <w:rPr>
          <w:rFonts w:ascii="Times New Roman" w:hAnsi="Times New Roman" w:cs="Times New Roman"/>
          <w:sz w:val="28"/>
          <w:szCs w:val="28"/>
        </w:rPr>
        <w:t>2.1.</w:t>
      </w:r>
      <w:r w:rsidR="001D71FA" w:rsidRPr="00780DF9">
        <w:rPr>
          <w:rFonts w:ascii="Times New Roman" w:hAnsi="Times New Roman" w:cs="Times New Roman"/>
          <w:sz w:val="28"/>
          <w:szCs w:val="28"/>
        </w:rPr>
        <w:t>6</w:t>
      </w:r>
      <w:r w:rsidR="00241E57" w:rsidRPr="00780DF9">
        <w:rPr>
          <w:rFonts w:ascii="Times New Roman" w:hAnsi="Times New Roman" w:cs="Times New Roman"/>
          <w:sz w:val="28"/>
          <w:szCs w:val="28"/>
        </w:rPr>
        <w:t xml:space="preserve">. </w:t>
      </w:r>
      <w:r w:rsidR="00F364C8" w:rsidRPr="00780DF9">
        <w:rPr>
          <w:rFonts w:ascii="Times New Roman" w:hAnsi="Times New Roman" w:cs="Times New Roman"/>
          <w:sz w:val="28"/>
          <w:szCs w:val="28"/>
        </w:rPr>
        <w:t>«</w:t>
      </w:r>
      <w:r w:rsidR="001D71FA" w:rsidRPr="00780DF9">
        <w:rPr>
          <w:rFonts w:ascii="Times New Roman" w:hAnsi="Times New Roman" w:cs="Times New Roman"/>
          <w:sz w:val="28"/>
          <w:szCs w:val="28"/>
        </w:rPr>
        <w:t>Предоставление субсидий на компенсацию части затрат субъектов малого и среднего предпринимательства, связанных 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» основного мероприятия </w:t>
      </w:r>
      <w:r w:rsidR="00241E57" w:rsidRPr="00780DF9">
        <w:rPr>
          <w:rFonts w:ascii="Times New Roman" w:hAnsi="Times New Roman" w:cs="Times New Roman"/>
          <w:sz w:val="28"/>
          <w:szCs w:val="28"/>
        </w:rPr>
        <w:t xml:space="preserve">2.1. 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780DF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364C8" w:rsidRPr="00780DF9">
        <w:rPr>
          <w:rFonts w:ascii="Times New Roman" w:hAnsi="Times New Roman" w:cs="Times New Roman"/>
          <w:sz w:val="28"/>
          <w:szCs w:val="28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№1109.</w:t>
      </w:r>
    </w:p>
    <w:p w:rsidR="00301898" w:rsidRPr="00780DF9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1898" w:rsidRPr="00780DF9" w:rsidRDefault="00F364C8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предлагаемого правового регулирования.</w:t>
      </w:r>
    </w:p>
    <w:p w:rsidR="00A040B7" w:rsidRPr="00780DF9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постановления направлено на </w:t>
      </w:r>
      <w:r w:rsidR="006F2CD2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EF26A5" w:rsidRPr="00EF26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6F2CD2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6A5">
        <w:rPr>
          <w:rFonts w:ascii="Times New Roman" w:hAnsi="Times New Roman" w:cs="Times New Roman"/>
          <w:sz w:val="28"/>
          <w:szCs w:val="28"/>
        </w:rPr>
        <w:t>У</w:t>
      </w:r>
      <w:r w:rsidR="00EF26A5" w:rsidRPr="00EF26A5">
        <w:rPr>
          <w:rFonts w:ascii="Times New Roman" w:hAnsi="Times New Roman" w:cs="Times New Roman"/>
          <w:sz w:val="28"/>
          <w:szCs w:val="28"/>
        </w:rPr>
        <w:t>частники отбора фактически понесли затраты на уплату по договорам, связанным 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EF26A5">
        <w:rPr>
          <w:rFonts w:ascii="Times New Roman" w:hAnsi="Times New Roman" w:cs="Times New Roman"/>
          <w:sz w:val="28"/>
          <w:szCs w:val="28"/>
        </w:rPr>
        <w:t>.</w:t>
      </w:r>
    </w:p>
    <w:p w:rsidR="00A040B7" w:rsidRPr="00780DF9" w:rsidRDefault="00780DF9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hanging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40B7"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Pr="00780DF9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Федерации».</w:t>
      </w:r>
    </w:p>
    <w:p w:rsidR="0054271D" w:rsidRPr="00780DF9" w:rsidRDefault="0054271D" w:rsidP="00780DF9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B7" w:rsidRPr="00780DF9" w:rsidRDefault="00A040B7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целесообразности принятия предлагаемого правового </w:t>
      </w: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регулирования.</w:t>
      </w:r>
    </w:p>
    <w:p w:rsidR="00A040B7" w:rsidRPr="00780DF9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Целесообразность принятия </w:t>
      </w:r>
      <w:r w:rsidR="00C45804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НПА обусловлена необходимостью: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совершенствования процедуры субсидирования субъектов МСП.</w:t>
      </w:r>
    </w:p>
    <w:p w:rsidR="0054271D" w:rsidRPr="00780DF9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804" w:rsidRPr="00780DF9" w:rsidRDefault="00C45804" w:rsidP="00780DF9">
      <w:pPr>
        <w:pStyle w:val="a7"/>
        <w:widowControl w:val="0"/>
        <w:autoSpaceDE w:val="0"/>
        <w:autoSpaceDN w:val="0"/>
        <w:spacing w:after="0"/>
        <w:ind w:left="0"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Россошанского муниципального района.</w:t>
      </w:r>
    </w:p>
    <w:p w:rsidR="00496B63" w:rsidRPr="00780DF9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развития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</w:t>
      </w:r>
      <w:r w:rsidR="008D0A2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Pr="00780DF9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отчислений от УСН, направляемые на поддержку субъектов МСП, отражаются в бюджете администрации Россошанского муниципального района и муниципальной программе Россошанского муниципального района «Экономическое развитие».</w:t>
      </w:r>
    </w:p>
    <w:p w:rsidR="008D0A21" w:rsidRPr="00780DF9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реализация мероприятий, предусмотренных проектом постановления 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bookmarkStart w:id="4" w:name="_Hlk167179558"/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20.09.2022 № 903 «Об утверждении </w:t>
      </w:r>
      <w:bookmarkStart w:id="5" w:name="_Hlk172128026"/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bookmarkEnd w:id="4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осуществляется полностью за счет средств бюджета Россошанского муниципального района, </w:t>
      </w:r>
      <w:bookmarkEnd w:id="5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рамках муниципальной программы.</w:t>
      </w:r>
    </w:p>
    <w:p w:rsidR="000A541A" w:rsidRPr="00780DF9" w:rsidRDefault="000A541A" w:rsidP="00780DF9">
      <w:pPr>
        <w:pStyle w:val="a7"/>
        <w:widowControl w:val="0"/>
        <w:autoSpaceDE w:val="0"/>
        <w:autoSpaceDN w:val="0"/>
        <w:spacing w:after="0"/>
        <w:ind w:left="12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98" w:rsidRPr="00780DF9" w:rsidRDefault="000A541A" w:rsidP="00780DF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780DF9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регулирующего органа</w:t>
      </w:r>
      <w:r w:rsidR="0095672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принятие проекта НПА позволит обеспечить:</w:t>
      </w:r>
    </w:p>
    <w:p w:rsidR="00956723" w:rsidRPr="00780DF9" w:rsidRDefault="00956723" w:rsidP="001D71FA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bookmarkStart w:id="6" w:name="_Hlk167183159"/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субсидии на компенсацию части затрат субъектов малого и среднего предпринимательства Россошанского муниципального района, связанных с возмещением части затрат субъектам малого и среднего предпринимательства по технологическому присоединению к объектам </w:t>
      </w:r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инженерной инфраструктуры (электрические сети, газоснабжение, водоснабжение, теплоснабжение, водоотведение)</w:t>
      </w:r>
      <w:bookmarkEnd w:id="6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6723" w:rsidRPr="00780DF9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открытость, публичность и прозрачность процесса распределения бюджетных средств;</w:t>
      </w:r>
    </w:p>
    <w:p w:rsidR="00956723" w:rsidRPr="00780DF9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планируемых результатов предоставления субсидии.</w:t>
      </w:r>
    </w:p>
    <w:p w:rsidR="00C84578" w:rsidRPr="00780DF9" w:rsidRDefault="009B438C" w:rsidP="009B438C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последствия принятия проекта НПА регулирующим органом не спрогнозированы.</w:t>
      </w:r>
    </w:p>
    <w:bookmarkEnd w:id="7"/>
    <w:p w:rsidR="008D0A21" w:rsidRPr="00780DF9" w:rsidRDefault="004145CE" w:rsidP="00780DF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выводы и (или) замечания по проекту НПА.</w:t>
      </w:r>
    </w:p>
    <w:p w:rsidR="006C6EB2" w:rsidRP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111045253"/>
      <w:bookmarkStart w:id="9" w:name="_Hlk111045181"/>
      <w:bookmarkEnd w:id="3"/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6C6EB2" w:rsidRP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-содержание проекта отвечает целям предполагаемого правового регулирования;</w:t>
      </w:r>
    </w:p>
    <w:p w:rsidR="006C6EB2" w:rsidRP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6EB2" w:rsidRP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применение правового регулирования отсутствуют;</w:t>
      </w:r>
    </w:p>
    <w:p w:rsidR="006C6EB2" w:rsidRP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6C6EB2" w:rsidRDefault="006C6EB2" w:rsidP="006C6EB2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согласен с необходимостью внесения изменений и приведения проекта НПА в соответствие с требованиями действующего законодательства актуализирующего порядок о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района», осуществляется полностью за счет средств бюджета Россошанского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6F66" w:rsidRPr="006C6EB2" w:rsidRDefault="00DE6F66" w:rsidP="006C6EB2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результатах оценки регулирующего воздействия.</w:t>
      </w:r>
    </w:p>
    <w:bookmarkEnd w:id="8"/>
    <w:bookmarkEnd w:id="9"/>
    <w:p w:rsidR="006C6EB2" w:rsidRDefault="006C6EB2" w:rsidP="00DE6F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EB2">
        <w:rPr>
          <w:rFonts w:ascii="Times New Roman" w:hAnsi="Times New Roman" w:cs="Times New Roman"/>
          <w:sz w:val="28"/>
          <w:szCs w:val="28"/>
        </w:rPr>
        <w:t xml:space="preserve">Информация об оценке регулирующего воздействия проекта НПА размещена на официальном сайте администрации Россошанского муниципального района по адресу </w:t>
      </w:r>
      <w:hyperlink r:id="rId7" w:history="1">
        <w:r w:rsidRPr="002322F4">
          <w:rPr>
            <w:rStyle w:val="a3"/>
            <w:rFonts w:ascii="Times New Roman" w:hAnsi="Times New Roman" w:cs="Times New Roman"/>
            <w:sz w:val="28"/>
            <w:szCs w:val="28"/>
          </w:rPr>
          <w:t>http://www.rossadm.ru/napravleniya-deyatelnosti/ekonomika/otsenka-reguliruyushchego-vozdejstviya.html</w:t>
        </w:r>
      </w:hyperlink>
      <w:r w:rsidRPr="006C6EB2">
        <w:rPr>
          <w:rFonts w:ascii="Times New Roman" w:hAnsi="Times New Roman" w:cs="Times New Roman"/>
          <w:sz w:val="28"/>
          <w:szCs w:val="28"/>
        </w:rPr>
        <w:t>.</w:t>
      </w:r>
    </w:p>
    <w:p w:rsidR="006C6EB2" w:rsidRDefault="006C6EB2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780DF9" w:rsidRPr="006C6EB2" w:rsidRDefault="00DE6F66" w:rsidP="006C6E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780DF9" w:rsidRPr="00DE6F66" w:rsidRDefault="00780DF9" w:rsidP="00DE6F66"/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16BBD"/>
    <w:rsid w:val="00093159"/>
    <w:rsid w:val="00096253"/>
    <w:rsid w:val="000A295D"/>
    <w:rsid w:val="000A53A6"/>
    <w:rsid w:val="000A541A"/>
    <w:rsid w:val="000C652E"/>
    <w:rsid w:val="0014356A"/>
    <w:rsid w:val="00160DD5"/>
    <w:rsid w:val="00171646"/>
    <w:rsid w:val="00186CAC"/>
    <w:rsid w:val="001D3DB5"/>
    <w:rsid w:val="001D71FA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3763F"/>
    <w:rsid w:val="00374603"/>
    <w:rsid w:val="003956ED"/>
    <w:rsid w:val="003F06F1"/>
    <w:rsid w:val="00403F59"/>
    <w:rsid w:val="004145CE"/>
    <w:rsid w:val="00417A6F"/>
    <w:rsid w:val="00443BA0"/>
    <w:rsid w:val="004629AA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5F1A01"/>
    <w:rsid w:val="0060431D"/>
    <w:rsid w:val="00677B6E"/>
    <w:rsid w:val="006851EE"/>
    <w:rsid w:val="006C6EB2"/>
    <w:rsid w:val="006D12A6"/>
    <w:rsid w:val="006E4ED5"/>
    <w:rsid w:val="006F2CD2"/>
    <w:rsid w:val="006F43F9"/>
    <w:rsid w:val="00727114"/>
    <w:rsid w:val="007729EE"/>
    <w:rsid w:val="00780DF9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B438C"/>
    <w:rsid w:val="009C4D8B"/>
    <w:rsid w:val="009E7B15"/>
    <w:rsid w:val="009F7958"/>
    <w:rsid w:val="00A040B7"/>
    <w:rsid w:val="00A64B1D"/>
    <w:rsid w:val="00A81E47"/>
    <w:rsid w:val="00A95621"/>
    <w:rsid w:val="00AA47ED"/>
    <w:rsid w:val="00AB33D3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73DFF"/>
    <w:rsid w:val="00C84578"/>
    <w:rsid w:val="00CA03F7"/>
    <w:rsid w:val="00CA52E1"/>
    <w:rsid w:val="00CF56E7"/>
    <w:rsid w:val="00D5762D"/>
    <w:rsid w:val="00D73196"/>
    <w:rsid w:val="00DD7CB2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EF26A5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FF08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5828</TotalTime>
  <Pages>5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34</cp:revision>
  <cp:lastPrinted>2024-05-16T05:15:00Z</cp:lastPrinted>
  <dcterms:created xsi:type="dcterms:W3CDTF">2021-06-10T06:15:00Z</dcterms:created>
  <dcterms:modified xsi:type="dcterms:W3CDTF">2024-07-18T08:49:00Z</dcterms:modified>
</cp:coreProperties>
</file>