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6200" w:rsidRPr="00FF7FC4" w:rsidRDefault="00816200" w:rsidP="008162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7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оценке регулирующего воздействия</w:t>
      </w:r>
    </w:p>
    <w:p w:rsidR="00160DD5" w:rsidRDefault="00160DD5" w:rsidP="00160D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7A96" w:rsidRDefault="00BA7A96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/>
          <w:sz w:val="28"/>
          <w:szCs w:val="28"/>
          <w:u w:val="single"/>
        </w:rPr>
      </w:pPr>
      <w:r w:rsidRPr="00BA7A96">
        <w:rPr>
          <w:rFonts w:ascii="Times New Roman" w:hAnsi="Times New Roman"/>
          <w:sz w:val="28"/>
          <w:szCs w:val="28"/>
          <w:u w:val="single"/>
        </w:rPr>
        <w:t xml:space="preserve">Отдел социально-экономического развития и поддержки предпринимательства администрации Россошанского муниципального района в соответствии с Постановлением  администрации Россошанского муниципального района от 15.12.2022 г. №1241  «Об утверждении Порядка  по организации и проведению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Россошанского муниципального района» рассмотрел Проект постановления администрации Россошанского муниципального района Воронежской области </w:t>
      </w:r>
      <w:r w:rsidR="00CB4E49" w:rsidRPr="00CB4E49">
        <w:rPr>
          <w:rFonts w:ascii="Times New Roman" w:hAnsi="Times New Roman"/>
          <w:sz w:val="28"/>
          <w:szCs w:val="28"/>
          <w:u w:val="single"/>
        </w:rPr>
        <w:t>«</w:t>
      </w:r>
      <w:r w:rsidR="006A2A3B" w:rsidRPr="006A2A3B">
        <w:rPr>
          <w:rFonts w:ascii="Times New Roman" w:hAnsi="Times New Roman"/>
          <w:sz w:val="28"/>
          <w:szCs w:val="28"/>
          <w:u w:val="single"/>
        </w:rPr>
        <w:t>Об утверждении Программы профилактики рисков причинения вреда (ущерба) охраняемым законом ценностям в сфере муниципального земельного контроля осуществляемого администрацией Россошанского муниципального района Воронежской области на 202</w:t>
      </w:r>
      <w:r w:rsidR="006E6D6C">
        <w:rPr>
          <w:rFonts w:ascii="Times New Roman" w:hAnsi="Times New Roman"/>
          <w:sz w:val="28"/>
          <w:szCs w:val="28"/>
          <w:u w:val="single"/>
        </w:rPr>
        <w:t>5</w:t>
      </w:r>
      <w:r w:rsidR="006A2A3B" w:rsidRPr="006A2A3B">
        <w:rPr>
          <w:rFonts w:ascii="Times New Roman" w:hAnsi="Times New Roman"/>
          <w:sz w:val="28"/>
          <w:szCs w:val="28"/>
          <w:u w:val="single"/>
        </w:rPr>
        <w:t xml:space="preserve"> год</w:t>
      </w:r>
      <w:r w:rsidR="003700DD">
        <w:rPr>
          <w:rFonts w:ascii="Times New Roman" w:hAnsi="Times New Roman"/>
          <w:sz w:val="28"/>
          <w:szCs w:val="28"/>
          <w:u w:val="single"/>
        </w:rPr>
        <w:t>»</w:t>
      </w:r>
      <w:r>
        <w:rPr>
          <w:rFonts w:ascii="Times New Roman" w:hAnsi="Times New Roman"/>
          <w:sz w:val="28"/>
          <w:szCs w:val="28"/>
          <w:u w:val="single"/>
        </w:rPr>
        <w:t xml:space="preserve">, </w:t>
      </w:r>
      <w:r w:rsidRPr="00BA7A96">
        <w:rPr>
          <w:rFonts w:ascii="Times New Roman" w:hAnsi="Times New Roman"/>
          <w:sz w:val="28"/>
          <w:szCs w:val="28"/>
          <w:u w:val="single"/>
        </w:rPr>
        <w:t xml:space="preserve">подготовленный и направленный для подготовки настоящего заключения </w:t>
      </w:r>
      <w:r w:rsidR="009C1831" w:rsidRPr="009C1831">
        <w:rPr>
          <w:rFonts w:ascii="Times New Roman" w:hAnsi="Times New Roman"/>
          <w:sz w:val="28"/>
          <w:szCs w:val="28"/>
          <w:u w:val="single"/>
        </w:rPr>
        <w:t>Отделом архитектуры и градостроительства администрации Россошанского муниципального района Воронежской области</w:t>
      </w:r>
      <w:r w:rsidRPr="00BA7A96">
        <w:rPr>
          <w:rFonts w:ascii="Times New Roman" w:hAnsi="Times New Roman"/>
          <w:sz w:val="28"/>
          <w:szCs w:val="28"/>
          <w:u w:val="single"/>
        </w:rPr>
        <w:t xml:space="preserve"> и сообщает следующее</w:t>
      </w:r>
      <w:r>
        <w:rPr>
          <w:rFonts w:ascii="Times New Roman" w:hAnsi="Times New Roman"/>
          <w:sz w:val="28"/>
          <w:szCs w:val="28"/>
          <w:u w:val="single"/>
        </w:rPr>
        <w:t>:</w:t>
      </w:r>
    </w:p>
    <w:p w:rsidR="00816200" w:rsidRPr="009E7B15" w:rsidRDefault="00816200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B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акта направлен органом - разработчиком для подготовки настоящего</w:t>
      </w:r>
      <w:r w:rsidR="003956ED" w:rsidRPr="009E7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заключения &lt;1&gt; </w:t>
      </w:r>
      <w:r w:rsidRPr="009E7B1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___________</w:t>
      </w:r>
      <w:r w:rsidR="00160DD5" w:rsidRPr="009E7B1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впервые</w:t>
      </w:r>
      <w:r w:rsidRPr="009E7B1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_________________________________________________</w:t>
      </w:r>
      <w:r w:rsidR="003956ED" w:rsidRPr="009E7B1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</w:p>
    <w:p w:rsidR="00816200" w:rsidRDefault="00816200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3956E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</w:t>
      </w:r>
      <w:r w:rsidRPr="00395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Проведены публичные консультации в срок </w:t>
      </w:r>
      <w:r w:rsidR="002F5102" w:rsidRPr="00395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6E6D6C">
        <w:rPr>
          <w:rFonts w:ascii="Times New Roman" w:hAnsi="Times New Roman"/>
          <w:color w:val="000000"/>
          <w:sz w:val="28"/>
          <w:szCs w:val="28"/>
          <w:u w:val="single"/>
        </w:rPr>
        <w:t>16</w:t>
      </w:r>
      <w:r w:rsidR="00AE5697" w:rsidRPr="00093159">
        <w:rPr>
          <w:rFonts w:ascii="Times New Roman" w:hAnsi="Times New Roman"/>
          <w:color w:val="000000"/>
          <w:sz w:val="28"/>
          <w:szCs w:val="28"/>
          <w:u w:val="single"/>
        </w:rPr>
        <w:t>.</w:t>
      </w:r>
      <w:r w:rsidR="006A2A3B">
        <w:rPr>
          <w:rFonts w:ascii="Times New Roman" w:hAnsi="Times New Roman"/>
          <w:color w:val="000000"/>
          <w:sz w:val="28"/>
          <w:szCs w:val="28"/>
          <w:u w:val="single"/>
        </w:rPr>
        <w:t>10</w:t>
      </w:r>
      <w:r w:rsidR="00AE5697" w:rsidRPr="00093159">
        <w:rPr>
          <w:rFonts w:ascii="Times New Roman" w:hAnsi="Times New Roman"/>
          <w:color w:val="000000"/>
          <w:sz w:val="28"/>
          <w:szCs w:val="28"/>
          <w:u w:val="single"/>
        </w:rPr>
        <w:t>.202</w:t>
      </w:r>
      <w:r w:rsidR="006E6D6C">
        <w:rPr>
          <w:rFonts w:ascii="Times New Roman" w:hAnsi="Times New Roman"/>
          <w:color w:val="000000"/>
          <w:sz w:val="28"/>
          <w:szCs w:val="28"/>
          <w:u w:val="single"/>
        </w:rPr>
        <w:t>4</w:t>
      </w:r>
      <w:r w:rsidR="00AE5697" w:rsidRPr="00093159">
        <w:rPr>
          <w:rFonts w:ascii="Times New Roman" w:hAnsi="Times New Roman"/>
          <w:color w:val="000000"/>
          <w:sz w:val="28"/>
          <w:szCs w:val="28"/>
          <w:u w:val="single"/>
        </w:rPr>
        <w:t xml:space="preserve">г. по </w:t>
      </w:r>
      <w:r w:rsidR="006E6D6C">
        <w:rPr>
          <w:rFonts w:ascii="Times New Roman" w:hAnsi="Times New Roman"/>
          <w:color w:val="000000"/>
          <w:sz w:val="28"/>
          <w:szCs w:val="28"/>
          <w:u w:val="single"/>
        </w:rPr>
        <w:t>30</w:t>
      </w:r>
      <w:r w:rsidR="00AE5697" w:rsidRPr="00093159">
        <w:rPr>
          <w:rFonts w:ascii="Times New Roman" w:hAnsi="Times New Roman"/>
          <w:color w:val="000000"/>
          <w:sz w:val="28"/>
          <w:szCs w:val="28"/>
          <w:u w:val="single"/>
        </w:rPr>
        <w:t>.</w:t>
      </w:r>
      <w:r w:rsidR="006A2A3B">
        <w:rPr>
          <w:rFonts w:ascii="Times New Roman" w:hAnsi="Times New Roman"/>
          <w:color w:val="000000"/>
          <w:sz w:val="28"/>
          <w:szCs w:val="28"/>
          <w:u w:val="single"/>
        </w:rPr>
        <w:t>10</w:t>
      </w:r>
      <w:r w:rsidR="00AE5697" w:rsidRPr="00093159">
        <w:rPr>
          <w:rFonts w:ascii="Times New Roman" w:hAnsi="Times New Roman"/>
          <w:color w:val="000000"/>
          <w:sz w:val="28"/>
          <w:szCs w:val="28"/>
          <w:u w:val="single"/>
        </w:rPr>
        <w:t>.202</w:t>
      </w:r>
      <w:r w:rsidR="006E6D6C">
        <w:rPr>
          <w:rFonts w:ascii="Times New Roman" w:hAnsi="Times New Roman"/>
          <w:color w:val="000000"/>
          <w:sz w:val="28"/>
          <w:szCs w:val="28"/>
          <w:u w:val="single"/>
        </w:rPr>
        <w:t>4</w:t>
      </w:r>
      <w:r w:rsidR="00AE5697" w:rsidRPr="00093159">
        <w:rPr>
          <w:rFonts w:ascii="Times New Roman" w:hAnsi="Times New Roman"/>
          <w:color w:val="000000"/>
          <w:sz w:val="28"/>
          <w:szCs w:val="28"/>
          <w:u w:val="single"/>
        </w:rPr>
        <w:t>г</w:t>
      </w:r>
      <w:r w:rsidR="00AE5697" w:rsidRPr="00093159">
        <w:rPr>
          <w:rFonts w:ascii="Times New Roman" w:hAnsi="Times New Roman"/>
          <w:color w:val="000000"/>
          <w:sz w:val="28"/>
          <w:szCs w:val="28"/>
        </w:rPr>
        <w:t>.</w:t>
      </w:r>
    </w:p>
    <w:p w:rsidR="006E6D6C" w:rsidRDefault="006E6D6C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6E6D6C">
        <w:rPr>
          <w:rFonts w:ascii="Times New Roman" w:hAnsi="Times New Roman"/>
          <w:color w:val="000000"/>
          <w:sz w:val="28"/>
          <w:szCs w:val="28"/>
        </w:rPr>
        <w:t>О проведении публичных консультаций были извещены: ООО «Дельта-пак», ООО «РТК-Пласт», ООО «Коммунальник плюс», ООО «</w:t>
      </w:r>
      <w:proofErr w:type="spellStart"/>
      <w:r w:rsidRPr="006E6D6C">
        <w:rPr>
          <w:rFonts w:ascii="Times New Roman" w:hAnsi="Times New Roman"/>
          <w:color w:val="000000"/>
          <w:sz w:val="28"/>
          <w:szCs w:val="28"/>
        </w:rPr>
        <w:t>Спецсервис</w:t>
      </w:r>
      <w:proofErr w:type="spellEnd"/>
      <w:r w:rsidRPr="006E6D6C">
        <w:rPr>
          <w:rFonts w:ascii="Times New Roman" w:hAnsi="Times New Roman"/>
          <w:color w:val="000000"/>
          <w:sz w:val="28"/>
          <w:szCs w:val="28"/>
        </w:rPr>
        <w:t>», ИП Глава КФХ Кочергин Ю.П., АНО «Россошанский центр поддержки предпринимательства и инвестиций» и другие организации, представляющие интересы предпринимателей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A504C" w:rsidRPr="008A504C" w:rsidRDefault="00816200" w:rsidP="008A504C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color w:val="0000FF" w:themeColor="hyperlink"/>
          <w:sz w:val="28"/>
          <w:szCs w:val="28"/>
          <w:u w:val="single"/>
          <w:lang w:eastAsia="ru-RU"/>
        </w:rPr>
      </w:pPr>
      <w:r w:rsidRPr="003956E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об оценке регулирующего воздействия проекта акта размещена</w:t>
      </w:r>
      <w:r w:rsidR="00CA52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5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по адресу </w:t>
      </w:r>
      <w:r w:rsidR="006E6D6C" w:rsidRPr="006E6D6C">
        <w:rPr>
          <w:rStyle w:val="a3"/>
          <w:rFonts w:ascii="Times New Roman" w:eastAsia="Times New Roman" w:hAnsi="Times New Roman" w:cs="Times New Roman"/>
          <w:sz w:val="28"/>
          <w:szCs w:val="28"/>
          <w:lang w:eastAsia="ru-RU"/>
        </w:rPr>
        <w:t>http://www.rossadm.ru/napravleniya-deyatelnosti/ekonomika/otsenka-reguliruyushchego-vozdejstviya.html.</w:t>
      </w:r>
    </w:p>
    <w:p w:rsidR="00816200" w:rsidRDefault="00816200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956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3956ED">
        <w:rPr>
          <w:rFonts w:ascii="Times New Roman" w:eastAsia="Times New Roman" w:hAnsi="Times New Roman" w:cs="Times New Roman"/>
          <w:sz w:val="18"/>
          <w:szCs w:val="18"/>
          <w:lang w:eastAsia="ru-RU"/>
        </w:rPr>
        <w:t>(полный электронный адрес размещения проекта акта)</w:t>
      </w:r>
    </w:p>
    <w:p w:rsidR="008A504C" w:rsidRPr="008A504C" w:rsidRDefault="008A504C" w:rsidP="008A504C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7F5BC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Проблема, на решение которой направлено регулирование. Цель разработки проекта акта.</w:t>
      </w:r>
    </w:p>
    <w:p w:rsidR="008A504C" w:rsidRPr="008A504C" w:rsidRDefault="008A504C" w:rsidP="008A504C">
      <w:pPr>
        <w:pStyle w:val="a5"/>
        <w:widowControl w:val="0"/>
        <w:autoSpaceDE w:val="0"/>
        <w:autoSpaceDN w:val="0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8A50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Цели правового регулирования соответствуют целям, установленным Федеральным законом от 31 июля 2020 года № 248-ФЗ «О государственном контроле (надзоре) и муниципальном контроле в Российской Федерации», Федеральным законом от 11 июня 2021 года № 170-ФЗ «О внесении изменений в отдельные законодательные акты Российской Федерации в связи с принятием Федерального закона «О государственном контроле (надзоре) и муниципальном контроле в Российской Федерации» и заключаются в минимизации неоправданного вмешательства контрольно-надзорных органов в деятельность подконтрольных субъектов. </w:t>
      </w:r>
    </w:p>
    <w:p w:rsidR="008A504C" w:rsidRPr="002F7757" w:rsidRDefault="008A504C" w:rsidP="008A504C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A504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lastRenderedPageBreak/>
        <w:t>Содержание и область правового регулирования. Основные группы участников общественных отношений, интересы которых могут быть затронуты.</w:t>
      </w:r>
    </w:p>
    <w:p w:rsidR="002F7757" w:rsidRPr="008A504C" w:rsidRDefault="002F7757" w:rsidP="002F7757">
      <w:pPr>
        <w:pStyle w:val="a5"/>
        <w:spacing w:before="100" w:beforeAutospacing="1" w:after="100" w:afterAutospacing="1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      </w:t>
      </w:r>
      <w:r w:rsidRPr="002F77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Административный регламент предоставления Муниципальной услуги регулирует отношения, возникающие в связи с предоставлением администрацией Россошанского м</w:t>
      </w:r>
      <w:bookmarkStart w:id="0" w:name="_GoBack"/>
      <w:bookmarkEnd w:id="0"/>
      <w:r w:rsidRPr="002F775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униципального района Воронежской области муниципальной услуги «Подготовка и утверждение документации по планировке территории» (далее - Администрация) на территории Россошанского муниципального района Воронежской области</w:t>
      </w:r>
    </w:p>
    <w:p w:rsidR="006A2A3B" w:rsidRDefault="00A828FD" w:rsidP="00A828FD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08E9">
        <w:rPr>
          <w:rFonts w:ascii="Times New Roman" w:hAnsi="Times New Roman" w:cs="Times New Roman"/>
          <w:sz w:val="28"/>
          <w:szCs w:val="28"/>
          <w:lang w:eastAsia="ru-RU"/>
        </w:rPr>
        <w:t xml:space="preserve">Проект разработан </w:t>
      </w:r>
      <w:r w:rsidR="00686056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6F08E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86056" w:rsidRPr="00686056">
        <w:rPr>
          <w:rFonts w:ascii="Times New Roman" w:hAnsi="Times New Roman" w:cs="Times New Roman"/>
          <w:sz w:val="28"/>
          <w:szCs w:val="28"/>
          <w:lang w:eastAsia="ru-RU"/>
        </w:rPr>
        <w:t xml:space="preserve">соответствии </w:t>
      </w:r>
      <w:r w:rsidR="006A2A3B" w:rsidRPr="006A2A3B">
        <w:rPr>
          <w:rFonts w:ascii="Times New Roman" w:hAnsi="Times New Roman" w:cs="Times New Roman"/>
          <w:sz w:val="28"/>
          <w:szCs w:val="28"/>
          <w:lang w:eastAsia="ru-RU"/>
        </w:rPr>
        <w:t>со статьей 44 Федерального закона от 31.07.2021 №248-ФЗ «О государственном контроле (надзоре) и муниципальном контроле в Российской Федерации», постановлением Правительства Российской Федерации от 25.06.2021 №990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686056" w:rsidRPr="00686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828FD" w:rsidRPr="006F08E9" w:rsidRDefault="00A828FD" w:rsidP="00A828FD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6F08E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На основе проведенной оценки регулирующего воздействия проекта НПА с учетом информации, содержащейся в пояснительной записке, предоставленной органом – разработчиком, а также полученной в ходе проведения публичных консультаций, сделаны следующие выводы:</w:t>
      </w:r>
    </w:p>
    <w:p w:rsidR="00A828FD" w:rsidRPr="006F08E9" w:rsidRDefault="00A828FD" w:rsidP="00A828FD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0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нормативного правового акта имеет </w:t>
      </w:r>
      <w:r w:rsidR="0068605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среднюю</w:t>
      </w:r>
      <w:r w:rsidRPr="006F0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степень регулирующего воздействия.</w:t>
      </w:r>
    </w:p>
    <w:p w:rsidR="006A2A3B" w:rsidRDefault="004D1B00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111045253"/>
      <w:bookmarkStart w:id="2" w:name="_Hlk111045181"/>
      <w:r w:rsidRPr="006F0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Данный проект </w:t>
      </w:r>
      <w:r w:rsidR="00C91BA5" w:rsidRPr="00C91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 в связи </w:t>
      </w:r>
      <w:r w:rsidR="006A2A3B" w:rsidRPr="006A2A3B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необходимостью формирования нормативно-правовой базы, регламентирующей полномочия по проведению профилактических мероприятий и направлен на регулирование взаимодействия администрации Россошанского муниципального района с контролируемыми лицами при осуществлении муниципального земельного контроля.</w:t>
      </w:r>
    </w:p>
    <w:p w:rsidR="00C91BA5" w:rsidRDefault="00831AA2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мнению уполномоченного органа по проведению процедуры оценки регулирующего воздействия, принятие проекта НПА позволит </w:t>
      </w:r>
      <w:r w:rsidR="00C91BA5" w:rsidRPr="00C91BA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</w:t>
      </w:r>
      <w:r w:rsidR="00C91BA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</w:t>
      </w:r>
      <w:r w:rsidR="00C91BA5" w:rsidRPr="00C91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2A3B" w:rsidRPr="006A2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юридическими лицами, их руководителями и иными должностными лицами, индивидуальными предпринимателями, их уполномоченными представителями, физическими лицами законодательства в области деятельности связанной с использованием земель, а также </w:t>
      </w:r>
      <w:r w:rsidR="006A2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соблюсти </w:t>
      </w:r>
      <w:r w:rsidR="006A2A3B" w:rsidRPr="006A2A3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минимизаци</w:t>
      </w:r>
      <w:r w:rsidR="006A2A3B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6A2A3B" w:rsidRPr="006A2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неоправданного вмешательства контрольно-надзорных органов в деятельность подконтрольных субъектов</w:t>
      </w:r>
    </w:p>
    <w:p w:rsidR="00727114" w:rsidRPr="006F08E9" w:rsidRDefault="00727114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проведенных публичных консультаций </w:t>
      </w:r>
      <w:r w:rsidR="00C91BA5" w:rsidRPr="00C91BA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 и замечаний не поступило.</w:t>
      </w:r>
    </w:p>
    <w:p w:rsidR="004D1B00" w:rsidRPr="006F08E9" w:rsidRDefault="004D1B00" w:rsidP="006F08E9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08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их рассмотрения уполномоченным органом сформирована сводка предложений.</w:t>
      </w:r>
    </w:p>
    <w:bookmarkEnd w:id="1"/>
    <w:p w:rsidR="00CA52E1" w:rsidRPr="006F08E9" w:rsidRDefault="009235F9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81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основе проведенной оценки регулирующего воздействия проекта акта с учетом информации, представленной разработчиком в пояснительной записке</w:t>
      </w:r>
      <w:r w:rsidR="003700D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81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уполномоченным органом, сделаны следующие выводы: </w:t>
      </w:r>
      <w:r w:rsidRPr="00981E1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в ходе процедуры оценки регулирующего воздействия проекта постановления не выявлены положения вводящие избыточные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административные и иные ограничения и обязанности для </w:t>
      </w:r>
      <w:r w:rsidRPr="00981E1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обязанности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981E1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для субъектов предпринимательской деятельности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и иной экономической деятельности</w:t>
      </w:r>
      <w:r w:rsidRPr="00981E1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или способствующие их введению,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включая избыточные требования по подготовке или предоставлению документов, сведений, информации,</w:t>
      </w:r>
      <w:r w:rsidRPr="00981E1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а также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требования связанные с необходимостью создания, приобретения, содержания, реализации каких-либо активов, возникновения, наличия или прекращения договорных обязательств, наличия определенного персонала, положения способствующие необоснованному ограничению конкуренции, </w:t>
      </w:r>
      <w:r w:rsidRPr="00981E1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положения способствующие возникновению необоснованных расходов субъектов предпринимательской деятельности из бюджета Россошанского муниципального района.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4D1B00" w:rsidRPr="006F08E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Принятие органом – разработчиком решения о подготовке проекта НПА является своевременным и обоснованным.</w:t>
      </w:r>
    </w:p>
    <w:p w:rsidR="00816200" w:rsidRPr="00CA52E1" w:rsidRDefault="009E7B15" w:rsidP="00CA52E1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4455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816200" w:rsidRPr="00B44551">
        <w:rPr>
          <w:rFonts w:ascii="Times New Roman" w:eastAsia="Times New Roman" w:hAnsi="Times New Roman" w:cs="Times New Roman"/>
          <w:sz w:val="18"/>
          <w:szCs w:val="18"/>
          <w:lang w:eastAsia="ru-RU"/>
        </w:rPr>
        <w:t>(вывод о наличии либо отсутствии достаточного обоснования</w:t>
      </w:r>
      <w:r w:rsidR="0081620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816200" w:rsidRPr="00B4455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решения проблемы предложенным способом </w:t>
      </w:r>
      <w:r w:rsidR="00816200">
        <w:rPr>
          <w:rFonts w:ascii="Times New Roman" w:eastAsia="Times New Roman" w:hAnsi="Times New Roman" w:cs="Times New Roman"/>
          <w:sz w:val="18"/>
          <w:szCs w:val="18"/>
          <w:lang w:eastAsia="ru-RU"/>
        </w:rPr>
        <w:t>р</w:t>
      </w:r>
      <w:r w:rsidR="00816200" w:rsidRPr="00B44551">
        <w:rPr>
          <w:rFonts w:ascii="Times New Roman" w:eastAsia="Times New Roman" w:hAnsi="Times New Roman" w:cs="Times New Roman"/>
          <w:sz w:val="18"/>
          <w:szCs w:val="18"/>
          <w:lang w:eastAsia="ru-RU"/>
        </w:rPr>
        <w:t>егулирования)</w:t>
      </w:r>
    </w:p>
    <w:p w:rsidR="009E7B15" w:rsidRDefault="009E7B15" w:rsidP="009E7B1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bookmarkEnd w:id="2"/>
    <w:p w:rsidR="005E7F8F" w:rsidRDefault="005E7F8F" w:rsidP="008162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483A" w:rsidRDefault="00816200" w:rsidP="0081620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58A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r w:rsidR="004F48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F48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F48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F48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F48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F48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27114">
        <w:rPr>
          <w:rFonts w:ascii="Times New Roman" w:eastAsia="Times New Roman" w:hAnsi="Times New Roman" w:cs="Times New Roman"/>
          <w:sz w:val="28"/>
          <w:szCs w:val="28"/>
          <w:lang w:eastAsia="ru-RU"/>
        </w:rPr>
        <w:t>В.В. Ткаченко</w:t>
      </w:r>
    </w:p>
    <w:p w:rsidR="00905A5F" w:rsidRDefault="004F483A" w:rsidP="005E7F8F">
      <w:pPr>
        <w:widowControl w:val="0"/>
        <w:autoSpaceDE w:val="0"/>
        <w:autoSpaceDN w:val="0"/>
        <w:spacing w:after="0" w:line="240" w:lineRule="auto"/>
      </w:pPr>
      <w:r w:rsidRPr="00B4455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</w:p>
    <w:sectPr w:rsidR="00905A5F" w:rsidSect="009E7B15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E6E76"/>
    <w:multiLevelType w:val="hybridMultilevel"/>
    <w:tmpl w:val="B7A6EA5E"/>
    <w:lvl w:ilvl="0" w:tplc="3E7EEFD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D77FDF"/>
    <w:multiLevelType w:val="hybridMultilevel"/>
    <w:tmpl w:val="B7A6EA5E"/>
    <w:lvl w:ilvl="0" w:tplc="3E7EEFD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200"/>
    <w:rsid w:val="00093159"/>
    <w:rsid w:val="000A295D"/>
    <w:rsid w:val="000A53A6"/>
    <w:rsid w:val="000E519D"/>
    <w:rsid w:val="001104BD"/>
    <w:rsid w:val="00135448"/>
    <w:rsid w:val="00160DD5"/>
    <w:rsid w:val="002451BD"/>
    <w:rsid w:val="002F5102"/>
    <w:rsid w:val="002F7757"/>
    <w:rsid w:val="00313280"/>
    <w:rsid w:val="003466AF"/>
    <w:rsid w:val="003700DD"/>
    <w:rsid w:val="003956ED"/>
    <w:rsid w:val="00405F0F"/>
    <w:rsid w:val="004A5239"/>
    <w:rsid w:val="004D1B00"/>
    <w:rsid w:val="004F483A"/>
    <w:rsid w:val="005B6796"/>
    <w:rsid w:val="005E364E"/>
    <w:rsid w:val="005E7F8F"/>
    <w:rsid w:val="0060431D"/>
    <w:rsid w:val="00686056"/>
    <w:rsid w:val="006A2A3B"/>
    <w:rsid w:val="006E6D6C"/>
    <w:rsid w:val="006F08E9"/>
    <w:rsid w:val="00727114"/>
    <w:rsid w:val="00752808"/>
    <w:rsid w:val="007729EE"/>
    <w:rsid w:val="007E03B4"/>
    <w:rsid w:val="00816200"/>
    <w:rsid w:val="00831AA2"/>
    <w:rsid w:val="008A504C"/>
    <w:rsid w:val="008F7121"/>
    <w:rsid w:val="00905A5F"/>
    <w:rsid w:val="009235F9"/>
    <w:rsid w:val="00952180"/>
    <w:rsid w:val="009A08F5"/>
    <w:rsid w:val="009C1831"/>
    <w:rsid w:val="009E7B15"/>
    <w:rsid w:val="009F34E6"/>
    <w:rsid w:val="00A828FD"/>
    <w:rsid w:val="00AE5697"/>
    <w:rsid w:val="00AF5079"/>
    <w:rsid w:val="00B832EE"/>
    <w:rsid w:val="00BA7A96"/>
    <w:rsid w:val="00BC143B"/>
    <w:rsid w:val="00C1337C"/>
    <w:rsid w:val="00C91BA5"/>
    <w:rsid w:val="00CA52E1"/>
    <w:rsid w:val="00CB4E49"/>
    <w:rsid w:val="00D83D37"/>
    <w:rsid w:val="00E50F22"/>
    <w:rsid w:val="00EC4601"/>
    <w:rsid w:val="00F004E4"/>
    <w:rsid w:val="00FD4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14C92"/>
  <w15:docId w15:val="{805F4C15-5A8C-4A50-8A1A-A95AD9E2D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6200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7114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27114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8A50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967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1207</TotalTime>
  <Pages>3</Pages>
  <Words>906</Words>
  <Characters>5167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Ткаченко Вера Владимировна</cp:lastModifiedBy>
  <cp:revision>22</cp:revision>
  <cp:lastPrinted>2024-10-17T05:19:00Z</cp:lastPrinted>
  <dcterms:created xsi:type="dcterms:W3CDTF">2021-06-10T06:15:00Z</dcterms:created>
  <dcterms:modified xsi:type="dcterms:W3CDTF">2024-10-18T14:17:00Z</dcterms:modified>
</cp:coreProperties>
</file>